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A" w:rsidRDefault="00336B86">
      <w:r>
        <w:rPr>
          <w:noProof/>
          <w:lang w:eastAsia="ru-RU"/>
        </w:rPr>
        <w:drawing>
          <wp:inline distT="0" distB="0" distL="0" distR="0">
            <wp:extent cx="5814060" cy="787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87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>
      <w:r>
        <w:rPr>
          <w:noProof/>
          <w:lang w:eastAsia="ru-RU"/>
        </w:rPr>
        <w:lastRenderedPageBreak/>
        <w:drawing>
          <wp:inline distT="0" distB="0" distL="0" distR="0">
            <wp:extent cx="5814060" cy="75590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>
      <w:r>
        <w:rPr>
          <w:noProof/>
          <w:lang w:eastAsia="ru-RU"/>
        </w:rPr>
        <w:lastRenderedPageBreak/>
        <w:drawing>
          <wp:inline distT="0" distB="0" distL="0" distR="0">
            <wp:extent cx="5814060" cy="7650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>
      <w:r>
        <w:rPr>
          <w:noProof/>
          <w:lang w:eastAsia="ru-RU"/>
        </w:rPr>
        <w:lastRenderedPageBreak/>
        <w:drawing>
          <wp:inline distT="0" distB="0" distL="0" distR="0">
            <wp:extent cx="5940425" cy="766261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70220" cy="784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/>
    <w:p w:rsidR="00336B86" w:rsidRDefault="00336B86">
      <w:r>
        <w:rPr>
          <w:noProof/>
          <w:lang w:eastAsia="ru-RU"/>
        </w:rPr>
        <w:lastRenderedPageBreak/>
        <w:drawing>
          <wp:inline distT="0" distB="0" distL="0" distR="0">
            <wp:extent cx="5940425" cy="77821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>
      <w:r>
        <w:rPr>
          <w:noProof/>
          <w:lang w:eastAsia="ru-RU"/>
        </w:rPr>
        <w:lastRenderedPageBreak/>
        <w:drawing>
          <wp:inline distT="0" distB="0" distL="0" distR="0">
            <wp:extent cx="5753100" cy="77190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86" w:rsidRDefault="00336B86"/>
    <w:p w:rsidR="00336B86" w:rsidRDefault="00336B86"/>
    <w:p w:rsidR="00336B86" w:rsidRDefault="00336B86"/>
    <w:p w:rsidR="00336B86" w:rsidRDefault="00336B86"/>
    <w:p w:rsidR="00336B86" w:rsidRPr="002807D8" w:rsidRDefault="00336B86" w:rsidP="00336B86">
      <w:pPr>
        <w:spacing w:line="228" w:lineRule="auto"/>
        <w:jc w:val="center"/>
        <w:rPr>
          <w:b/>
        </w:rPr>
      </w:pPr>
      <w:r w:rsidRPr="002807D8">
        <w:rPr>
          <w:b/>
        </w:rPr>
        <w:lastRenderedPageBreak/>
        <w:t>Автопоезд грузовой в составе автомобиля грузового</w:t>
      </w:r>
    </w:p>
    <w:p w:rsidR="00336B86" w:rsidRPr="002807D8" w:rsidRDefault="00336B86" w:rsidP="00336B86">
      <w:pPr>
        <w:spacing w:line="228" w:lineRule="auto"/>
        <w:jc w:val="center"/>
        <w:rPr>
          <w:b/>
        </w:rPr>
      </w:pPr>
      <w:r w:rsidRPr="002807D8">
        <w:rPr>
          <w:b/>
        </w:rPr>
        <w:t xml:space="preserve">модификации 63872 на шасси </w:t>
      </w:r>
      <w:r w:rsidRPr="002807D8">
        <w:rPr>
          <w:b/>
          <w:lang w:val="en-US"/>
        </w:rPr>
        <w:t>MAN</w:t>
      </w:r>
      <w:r w:rsidRPr="002807D8">
        <w:rPr>
          <w:b/>
        </w:rPr>
        <w:t xml:space="preserve"> и грузового прицепа модели 8462-01 </w:t>
      </w:r>
    </w:p>
    <w:p w:rsidR="00336B86" w:rsidRDefault="00336B86" w:rsidP="00336B86">
      <w:pPr>
        <w:jc w:val="center"/>
        <w:rPr>
          <w:b/>
        </w:rPr>
      </w:pPr>
      <w:r w:rsidRPr="002807D8">
        <w:rPr>
          <w:b/>
        </w:rPr>
        <w:t xml:space="preserve"> (материал кузова - бо</w:t>
      </w:r>
      <w:r>
        <w:rPr>
          <w:b/>
        </w:rPr>
        <w:t>ртовые (профилированные) панели)</w:t>
      </w:r>
      <w:r w:rsidRPr="002807D8">
        <w:rPr>
          <w:b/>
        </w:rPr>
        <w:t xml:space="preserve"> </w:t>
      </w:r>
    </w:p>
    <w:p w:rsidR="00336B86" w:rsidRPr="002807D8" w:rsidRDefault="00336B86" w:rsidP="00336B86">
      <w:pPr>
        <w:jc w:val="center"/>
        <w:rPr>
          <w:b/>
        </w:rPr>
      </w:pPr>
      <w:proofErr w:type="gramStart"/>
      <w:r w:rsidRPr="002807D8">
        <w:rPr>
          <w:b/>
        </w:rPr>
        <w:t>предназначен</w:t>
      </w:r>
      <w:proofErr w:type="gramEnd"/>
      <w:r w:rsidRPr="002807D8">
        <w:rPr>
          <w:b/>
        </w:rPr>
        <w:t xml:space="preserve"> для перевозки зерновых культур (с удельной плотностью 0,6 т./куб.м.).</w:t>
      </w:r>
    </w:p>
    <w:p w:rsidR="00336B86" w:rsidRPr="002807D8" w:rsidRDefault="00336B86" w:rsidP="00336B86">
      <w:pPr>
        <w:spacing w:line="228" w:lineRule="auto"/>
        <w:jc w:val="center"/>
        <w:rPr>
          <w:b/>
        </w:rPr>
      </w:pPr>
    </w:p>
    <w:p w:rsidR="00336B86" w:rsidRDefault="00336B86" w:rsidP="00336B86">
      <w:pPr>
        <w:jc w:val="center"/>
        <w:rPr>
          <w:b/>
        </w:rPr>
      </w:pPr>
      <w:r w:rsidRPr="002807D8">
        <w:rPr>
          <w:b/>
        </w:rPr>
        <w:t xml:space="preserve">Суммарный объем перевозимого груза </w:t>
      </w:r>
      <w:r w:rsidRPr="002807D8">
        <w:rPr>
          <w:b/>
          <w:lang w:val="en-US"/>
        </w:rPr>
        <w:t>V</w:t>
      </w:r>
      <w:r w:rsidRPr="002807D8">
        <w:rPr>
          <w:b/>
        </w:rPr>
        <w:t>=60 куб.м.</w:t>
      </w:r>
    </w:p>
    <w:p w:rsidR="00336B86" w:rsidRPr="00E73DA0" w:rsidRDefault="00336B86" w:rsidP="00336B86">
      <w:pPr>
        <w:jc w:val="both"/>
        <w:rPr>
          <w:b/>
          <w:u w:val="single"/>
        </w:rPr>
      </w:pPr>
      <w:r w:rsidRPr="00E73DA0">
        <w:rPr>
          <w:b/>
          <w:u w:val="single"/>
        </w:rPr>
        <w:t>Платформа грузовая: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Платформа стальная, коробчатого типа с двумя рядами бортов;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Верхний ряд боковых бортов – жестко закреплен к стойкам платформы;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Нижний ряд боковых бортов с верхней и нижней навеской, нижний борт с переменной навеской;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</w:pPr>
      <w:r w:rsidRPr="00DF06DB">
        <w:t xml:space="preserve">Открывание верхнего бокового борта в нижнем ряду: верхний борт -  </w:t>
      </w:r>
      <w:r w:rsidRPr="00DF06DB">
        <w:rPr>
          <w:lang w:eastAsia="ar-SA"/>
        </w:rPr>
        <w:t>подвижный с верхней навеской.</w:t>
      </w:r>
      <w:r w:rsidRPr="00DF06DB">
        <w:t xml:space="preserve"> Высота верхнего борта с внутренней стороны, не менее </w:t>
      </w:r>
      <w:smartTag w:uri="urn:schemas-microsoft-com:office:smarttags" w:element="metricconverter">
        <w:smartTagPr>
          <w:attr w:name="ProductID" w:val="400 мм"/>
        </w:smartTagPr>
        <w:r w:rsidRPr="00DF06DB">
          <w:t>400 мм</w:t>
        </w:r>
      </w:smartTag>
      <w:r w:rsidRPr="00DF06DB">
        <w:t xml:space="preserve">. и более </w:t>
      </w:r>
      <w:smartTag w:uri="urn:schemas-microsoft-com:office:smarttags" w:element="metricconverter">
        <w:smartTagPr>
          <w:attr w:name="ProductID" w:val="500 мм"/>
        </w:smartTagPr>
        <w:r w:rsidRPr="00DF06DB">
          <w:t>500 мм</w:t>
        </w:r>
      </w:smartTag>
      <w:proofErr w:type="gramStart"/>
      <w:r w:rsidRPr="00DF06DB">
        <w:t xml:space="preserve">.; </w:t>
      </w:r>
    </w:p>
    <w:p w:rsidR="00336B86" w:rsidRDefault="00336B86" w:rsidP="00336B86">
      <w:pPr>
        <w:numPr>
          <w:ilvl w:val="0"/>
          <w:numId w:val="1"/>
        </w:numPr>
        <w:spacing w:after="0" w:line="240" w:lineRule="auto"/>
      </w:pPr>
      <w:proofErr w:type="gramEnd"/>
      <w:r w:rsidRPr="00DF06DB">
        <w:t xml:space="preserve">Открывание нижнего бокового борта в нижнем ряду: нижний борт – подвижный с верхней и нижней навеской. Высота нижнего борта с внутренней стороны, не менее </w:t>
      </w:r>
      <w:smartTag w:uri="urn:schemas-microsoft-com:office:smarttags" w:element="metricconverter">
        <w:smartTagPr>
          <w:attr w:name="ProductID" w:val="400 мм"/>
        </w:smartTagPr>
        <w:r w:rsidRPr="00DF06DB">
          <w:t>400 мм</w:t>
        </w:r>
      </w:smartTag>
      <w:r w:rsidRPr="00DF06DB">
        <w:t xml:space="preserve">. и </w:t>
      </w:r>
      <w:r w:rsidRPr="00E27E9B">
        <w:t xml:space="preserve">более </w:t>
      </w:r>
      <w:smartTag w:uri="urn:schemas-microsoft-com:office:smarttags" w:element="metricconverter">
        <w:smartTagPr>
          <w:attr w:name="ProductID" w:val="500 мм"/>
        </w:smartTagPr>
        <w:r w:rsidRPr="00E27E9B">
          <w:t>500 мм</w:t>
        </w:r>
      </w:smartTag>
      <w:proofErr w:type="gramStart"/>
      <w:r w:rsidRPr="00E27E9B">
        <w:t>.;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</w:pPr>
      <w:proofErr w:type="gramEnd"/>
      <w:r w:rsidRPr="00E27E9B">
        <w:t>Все запоры бортов – механические, открываются вручную;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27E9B">
        <w:t>Передний</w:t>
      </w:r>
      <w:r>
        <w:t xml:space="preserve"> и задний</w:t>
      </w:r>
      <w:r w:rsidRPr="00E27E9B">
        <w:t xml:space="preserve"> борт</w:t>
      </w:r>
      <w:r>
        <w:t>а – фиксированные</w:t>
      </w:r>
      <w:r w:rsidRPr="00E27E9B">
        <w:t>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27E9B">
        <w:t>В задней части кузова предусмотрена металлическая площадка с откидной лестницей для доступа в кузов и сматывания/разматывания полога;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E27E9B">
        <w:t xml:space="preserve">Площадка имеет трапециевидную форму и ограждение; 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На внутренней стенке заднего борта установлена лестница и/или поручни;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Для придания жесткости кузова с внутренней стороны стойки стянуты цепями, расположение цепей по диагонали, а также стянуты горизонтально расположенными жесткими штангами между стойками и по центру бортов;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Для перевозки сыпучих грузов мелкой фракции и более плотного прилегания бортов, на каждом проеме предусмотрены уплотнения, а также на каждом откидном борту в нижней его части установлен металлический уголок;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Стационарный полог с дугами арочного типа (для исключения провисания) входит в комплектацию</w:t>
      </w:r>
      <w:r>
        <w:t>,</w:t>
      </w:r>
      <w:r w:rsidRPr="00DF06DB">
        <w:t xml:space="preserve"> сворачивание в бок;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Материал кузова: сталь «</w:t>
      </w:r>
      <w:r>
        <w:rPr>
          <w:b/>
        </w:rPr>
        <w:t>09Г2С</w:t>
      </w:r>
      <w:r w:rsidRPr="00DF06DB">
        <w:t xml:space="preserve">» </w:t>
      </w:r>
      <w:r>
        <w:t xml:space="preserve">толщина днища – </w:t>
      </w:r>
      <w:smartTag w:uri="urn:schemas-microsoft-com:office:smarttags" w:element="metricconverter">
        <w:smartTagPr>
          <w:attr w:name="ProductID" w:val="3 мм"/>
        </w:smartTagPr>
        <w:r>
          <w:t>3</w:t>
        </w:r>
        <w:r w:rsidRPr="00DF06DB">
          <w:t xml:space="preserve"> мм</w:t>
        </w:r>
      </w:smartTag>
      <w:r>
        <w:t xml:space="preserve">, толщина панелей бортов – </w:t>
      </w:r>
      <w:smartTag w:uri="urn:schemas-microsoft-com:office:smarttags" w:element="metricconverter">
        <w:smartTagPr>
          <w:attr w:name="ProductID" w:val="2 мм"/>
        </w:smartTagPr>
        <w:r>
          <w:t>2</w:t>
        </w:r>
        <w:r w:rsidRPr="00DF06DB">
          <w:t xml:space="preserve"> мм</w:t>
        </w:r>
      </w:smartTag>
      <w:proofErr w:type="gramStart"/>
      <w:r w:rsidRPr="00DF06DB">
        <w:t>.;</w:t>
      </w:r>
      <w:proofErr w:type="gramEnd"/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Объем платформы, не м</w:t>
      </w:r>
      <w:r>
        <w:t>енее – 30</w:t>
      </w:r>
      <w:r w:rsidRPr="00DF06DB">
        <w:t xml:space="preserve"> куб.</w:t>
      </w:r>
      <w:proofErr w:type="gramStart"/>
      <w:r w:rsidRPr="00DF06DB">
        <w:t>м</w:t>
      </w:r>
      <w:proofErr w:type="gramEnd"/>
      <w:r w:rsidRPr="00DF06DB">
        <w:t>.;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Внутренние размеры платформы, не менее- 7250х2450</w:t>
      </w:r>
      <w:r>
        <w:t>х19</w:t>
      </w:r>
      <w:r w:rsidRPr="00DF06DB">
        <w:t>50</w:t>
      </w:r>
      <w:r>
        <w:t xml:space="preserve"> </w:t>
      </w:r>
      <w:r w:rsidRPr="00DF06DB">
        <w:t>мм.</w:t>
      </w:r>
    </w:p>
    <w:p w:rsidR="00336B86" w:rsidRPr="00DF06DB" w:rsidRDefault="00336B86" w:rsidP="00336B86">
      <w:pPr>
        <w:jc w:val="both"/>
        <w:rPr>
          <w:b/>
        </w:rPr>
      </w:pPr>
      <w:proofErr w:type="spellStart"/>
      <w:r w:rsidRPr="00DF06DB">
        <w:rPr>
          <w:b/>
        </w:rPr>
        <w:t>Надрамник</w:t>
      </w:r>
      <w:proofErr w:type="spellEnd"/>
      <w:r w:rsidRPr="00DF06DB">
        <w:rPr>
          <w:b/>
        </w:rPr>
        <w:t>:</w:t>
      </w:r>
    </w:p>
    <w:p w:rsidR="00336B86" w:rsidRDefault="00336B86" w:rsidP="00336B86">
      <w:pPr>
        <w:numPr>
          <w:ilvl w:val="0"/>
          <w:numId w:val="3"/>
        </w:numPr>
        <w:spacing w:after="0" w:line="240" w:lineRule="auto"/>
        <w:jc w:val="both"/>
      </w:pPr>
      <w:proofErr w:type="gramStart"/>
      <w:r w:rsidRPr="00DF06DB">
        <w:t>Металлический</w:t>
      </w:r>
      <w:proofErr w:type="gramEnd"/>
      <w:r w:rsidRPr="00DF06DB">
        <w:t>, сварной, состоит из двух лонжеронов, связанных поперечинами по всей длине, крепится к</w:t>
      </w:r>
      <w:r>
        <w:t xml:space="preserve"> раме специальными кронштейнами</w:t>
      </w:r>
      <w:r w:rsidRPr="00DF06DB">
        <w:t>;</w:t>
      </w:r>
    </w:p>
    <w:p w:rsidR="00336B86" w:rsidRPr="00DF06DB" w:rsidRDefault="00336B86" w:rsidP="00336B86">
      <w:pPr>
        <w:numPr>
          <w:ilvl w:val="0"/>
          <w:numId w:val="3"/>
        </w:numPr>
        <w:spacing w:after="0" w:line="240" w:lineRule="auto"/>
        <w:jc w:val="both"/>
      </w:pPr>
      <w:r>
        <w:t>Установка соответствует т</w:t>
      </w:r>
      <w:r w:rsidRPr="00D00040">
        <w:t>ребованиям MAN по установке кузовов (</w:t>
      </w:r>
      <w:proofErr w:type="spellStart"/>
      <w:r w:rsidRPr="00D00040">
        <w:t>www.manted.de</w:t>
      </w:r>
      <w:proofErr w:type="spellEnd"/>
      <w:r w:rsidRPr="00D00040">
        <w:t>)</w:t>
      </w:r>
    </w:p>
    <w:p w:rsidR="00336B86" w:rsidRPr="00DF06DB" w:rsidRDefault="00336B86" w:rsidP="00336B86">
      <w:pPr>
        <w:jc w:val="both"/>
        <w:rPr>
          <w:b/>
        </w:rPr>
      </w:pPr>
      <w:proofErr w:type="spellStart"/>
      <w:r w:rsidRPr="00DF06DB">
        <w:rPr>
          <w:b/>
        </w:rPr>
        <w:t>Гидрооборудование</w:t>
      </w:r>
      <w:proofErr w:type="spellEnd"/>
      <w:r w:rsidRPr="00DF06DB">
        <w:rPr>
          <w:b/>
        </w:rPr>
        <w:t>:</w:t>
      </w:r>
      <w:r>
        <w:rPr>
          <w:b/>
        </w:rPr>
        <w:t xml:space="preserve"> - отсутствует</w:t>
      </w:r>
    </w:p>
    <w:p w:rsidR="00336B86" w:rsidRPr="00DF06DB" w:rsidRDefault="00336B86" w:rsidP="00336B86">
      <w:pPr>
        <w:jc w:val="both"/>
        <w:rPr>
          <w:b/>
        </w:rPr>
      </w:pPr>
      <w:r w:rsidRPr="00DF06DB">
        <w:rPr>
          <w:b/>
        </w:rPr>
        <w:t>Окраска:</w:t>
      </w:r>
    </w:p>
    <w:p w:rsidR="00336B86" w:rsidRPr="00DF06DB" w:rsidRDefault="00336B86" w:rsidP="00336B86">
      <w:pPr>
        <w:numPr>
          <w:ilvl w:val="0"/>
          <w:numId w:val="4"/>
        </w:numPr>
        <w:spacing w:after="0" w:line="240" w:lineRule="auto"/>
        <w:jc w:val="both"/>
      </w:pPr>
      <w:r>
        <w:t>П</w:t>
      </w:r>
      <w:r w:rsidRPr="00A73CDF">
        <w:t>латформа перед окраской подвергается дробеструйной обработке (платформа, стойки кузова, верхний ряд бортов),</w:t>
      </w:r>
      <w:r>
        <w:t xml:space="preserve"> </w:t>
      </w:r>
      <w:r w:rsidRPr="00DF06DB">
        <w:t>покрывается грунтом, окрашена однотонной двухкомпонентной эмалью термической сушки в цвет, согласованный с Заказчиком (выбор цвета по системе RAL</w:t>
      </w:r>
      <w:r>
        <w:t>), толщина покрытия не менее 110-130</w:t>
      </w:r>
      <w:r w:rsidRPr="00DF06DB">
        <w:t xml:space="preserve"> микрон, предусмотрено грунтование кузова изнутри; </w:t>
      </w:r>
    </w:p>
    <w:p w:rsidR="00336B86" w:rsidRPr="00A73CDF" w:rsidRDefault="00336B86" w:rsidP="00336B86">
      <w:pPr>
        <w:numPr>
          <w:ilvl w:val="0"/>
          <w:numId w:val="4"/>
        </w:numPr>
        <w:spacing w:after="0" w:line="240" w:lineRule="auto"/>
        <w:jc w:val="both"/>
      </w:pPr>
      <w:r w:rsidRPr="00A73CDF">
        <w:lastRenderedPageBreak/>
        <w:t>Подрамник перед окраской подвергается дробеструйной обработке, покрывается грунтом окраска подрамника кузова в цвет рамы шасси.</w:t>
      </w:r>
    </w:p>
    <w:p w:rsidR="00336B86" w:rsidRPr="00DF06DB" w:rsidRDefault="00336B86" w:rsidP="00336B86">
      <w:pPr>
        <w:jc w:val="both"/>
        <w:rPr>
          <w:b/>
        </w:rPr>
      </w:pPr>
      <w:r w:rsidRPr="00DF06DB">
        <w:rPr>
          <w:b/>
        </w:rPr>
        <w:t>Прочее оборудование:</w:t>
      </w:r>
    </w:p>
    <w:p w:rsidR="00336B86" w:rsidRDefault="00336B86" w:rsidP="00336B86">
      <w:pPr>
        <w:numPr>
          <w:ilvl w:val="0"/>
          <w:numId w:val="5"/>
        </w:numPr>
        <w:spacing w:after="0" w:line="240" w:lineRule="auto"/>
        <w:jc w:val="both"/>
      </w:pPr>
      <w:r>
        <w:t xml:space="preserve">Предусмотрено </w:t>
      </w:r>
      <w:r w:rsidRPr="00513180">
        <w:t>нанесение светоотражающей контурной маркировки на платформу по правилам ЕЭК ООН №104;</w:t>
      </w:r>
    </w:p>
    <w:p w:rsidR="00336B86" w:rsidRDefault="00336B86" w:rsidP="00336B86">
      <w:pPr>
        <w:numPr>
          <w:ilvl w:val="0"/>
          <w:numId w:val="5"/>
        </w:numPr>
        <w:spacing w:after="0" w:line="240" w:lineRule="auto"/>
        <w:jc w:val="both"/>
      </w:pPr>
      <w:r w:rsidRPr="00513180">
        <w:t xml:space="preserve">Опознавательные знаки </w:t>
      </w:r>
      <w:proofErr w:type="gramStart"/>
      <w:r w:rsidRPr="00513180">
        <w:t>тяжелого</w:t>
      </w:r>
      <w:proofErr w:type="gramEnd"/>
      <w:r w:rsidRPr="00513180">
        <w:t xml:space="preserve"> ТС в соответствии Правилами ЕЭК ООН №70-01;</w:t>
      </w:r>
    </w:p>
    <w:p w:rsidR="00336B86" w:rsidRDefault="00336B86" w:rsidP="00336B86">
      <w:pPr>
        <w:numPr>
          <w:ilvl w:val="0"/>
          <w:numId w:val="5"/>
        </w:numPr>
        <w:spacing w:after="0" w:line="240" w:lineRule="auto"/>
        <w:jc w:val="both"/>
      </w:pPr>
      <w:r w:rsidRPr="00DF06DB">
        <w:t>Предусм</w:t>
      </w:r>
      <w:r>
        <w:t xml:space="preserve">отрено </w:t>
      </w:r>
      <w:r w:rsidRPr="00513180">
        <w:t>установка бокового защитного устройства в соответствии Правилами ЕЭК ООН №73</w:t>
      </w:r>
      <w:r w:rsidRPr="00DF06DB">
        <w:t>;</w:t>
      </w:r>
    </w:p>
    <w:p w:rsidR="00336B86" w:rsidRDefault="00336B86" w:rsidP="00336B86">
      <w:pPr>
        <w:numPr>
          <w:ilvl w:val="0"/>
          <w:numId w:val="5"/>
        </w:numPr>
        <w:spacing w:after="0" w:line="240" w:lineRule="auto"/>
        <w:jc w:val="both"/>
      </w:pPr>
      <w:r w:rsidRPr="00275190">
        <w:t>Предусмотрена установка тягово-сцепного устройства типа «шкворень-петля» фирмы «</w:t>
      </w:r>
      <w:proofErr w:type="spellStart"/>
      <w:r w:rsidRPr="00275190">
        <w:t>Rockinger</w:t>
      </w:r>
      <w:proofErr w:type="spellEnd"/>
      <w:r w:rsidRPr="00275190">
        <w:t xml:space="preserve">» модель RO50 </w:t>
      </w:r>
      <w:proofErr w:type="spellStart"/>
      <w:r w:rsidRPr="00275190">
        <w:t>Flex</w:t>
      </w:r>
      <w:proofErr w:type="spellEnd"/>
      <w:r w:rsidRPr="00275190">
        <w:t xml:space="preserve"> с диаметром рабочим пальца </w:t>
      </w:r>
      <w:smartTag w:uri="urn:schemas-microsoft-com:office:smarttags" w:element="metricconverter">
        <w:smartTagPr>
          <w:attr w:name="ProductID" w:val="50 мм"/>
        </w:smartTagPr>
        <w:r w:rsidRPr="00275190">
          <w:t>50 мм</w:t>
        </w:r>
      </w:smartTag>
      <w:r w:rsidRPr="00275190">
        <w:t>. Высота установки – в соответствии с высотой сцепной петли дышла прицепа.</w:t>
      </w:r>
    </w:p>
    <w:p w:rsidR="00336B86" w:rsidRPr="00513180" w:rsidRDefault="00336B86" w:rsidP="00336B86">
      <w:pPr>
        <w:numPr>
          <w:ilvl w:val="0"/>
          <w:numId w:val="5"/>
        </w:numPr>
        <w:spacing w:after="0" w:line="240" w:lineRule="auto"/>
        <w:jc w:val="both"/>
      </w:pPr>
      <w:r>
        <w:t>У</w:t>
      </w:r>
      <w:r w:rsidRPr="00275190">
        <w:t>становка бокового защитного устройства в соответствии Правилами ЕЭК ООН №73</w:t>
      </w:r>
      <w:r>
        <w:t>.</w:t>
      </w:r>
    </w:p>
    <w:p w:rsidR="00336B86" w:rsidRPr="00DF06DB" w:rsidRDefault="00336B86" w:rsidP="00336B86">
      <w:pPr>
        <w:jc w:val="both"/>
      </w:pPr>
    </w:p>
    <w:p w:rsidR="00336B86" w:rsidRPr="00E73DA0" w:rsidRDefault="00336B86" w:rsidP="00336B86">
      <w:pPr>
        <w:rPr>
          <w:b/>
          <w:u w:val="single"/>
        </w:rPr>
      </w:pPr>
      <w:r w:rsidRPr="00E73DA0">
        <w:rPr>
          <w:b/>
          <w:u w:val="single"/>
        </w:rPr>
        <w:t xml:space="preserve">Прицеп грузовой трехосный: </w:t>
      </w:r>
    </w:p>
    <w:p w:rsidR="00336B86" w:rsidRDefault="00336B86" w:rsidP="00336B86">
      <w:pPr>
        <w:numPr>
          <w:ilvl w:val="0"/>
          <w:numId w:val="6"/>
        </w:numPr>
        <w:spacing w:after="0" w:line="240" w:lineRule="auto"/>
      </w:pPr>
      <w:r>
        <w:t>Модель 8462-01</w:t>
      </w:r>
      <w:r w:rsidRPr="007603B8">
        <w:t xml:space="preserve">, 3-хосный, 2-хскатный, грузоподъемностью по ОТТС </w:t>
      </w:r>
      <w:smartTag w:uri="urn:schemas-microsoft-com:office:smarttags" w:element="metricconverter">
        <w:smartTagPr>
          <w:attr w:name="ProductID" w:val="20 000 кг"/>
        </w:smartTagPr>
        <w:r w:rsidRPr="007603B8">
          <w:t>20 000 кг</w:t>
        </w:r>
      </w:smartTag>
      <w:proofErr w:type="gramStart"/>
      <w:r w:rsidRPr="007603B8">
        <w:t>.</w:t>
      </w:r>
      <w:r>
        <w:t>;</w:t>
      </w:r>
      <w:proofErr w:type="gramEnd"/>
    </w:p>
    <w:p w:rsidR="00336B86" w:rsidRPr="00DE2536" w:rsidRDefault="00336B86" w:rsidP="00336B86">
      <w:pPr>
        <w:numPr>
          <w:ilvl w:val="0"/>
          <w:numId w:val="6"/>
        </w:numPr>
        <w:spacing w:after="0" w:line="240" w:lineRule="auto"/>
      </w:pPr>
      <w:r w:rsidRPr="007603B8">
        <w:t>Конструктивно допустимая грузоподъемность</w:t>
      </w:r>
      <w:r>
        <w:t xml:space="preserve"> составляет не менее </w:t>
      </w:r>
      <w:smartTag w:uri="urn:schemas-microsoft-com:office:smarttags" w:element="metricconverter">
        <w:smartTagPr>
          <w:attr w:name="ProductID" w:val="27 000 кг"/>
        </w:smartTagPr>
        <w:r>
          <w:t>27 000 кг</w:t>
        </w:r>
      </w:smartTag>
      <w:r>
        <w:t>.</w:t>
      </w:r>
    </w:p>
    <w:p w:rsidR="00336B86" w:rsidRPr="00DF06DB" w:rsidRDefault="00336B86" w:rsidP="00336B86">
      <w:pPr>
        <w:jc w:val="both"/>
        <w:rPr>
          <w:b/>
        </w:rPr>
      </w:pPr>
      <w:r>
        <w:rPr>
          <w:b/>
        </w:rPr>
        <w:t>Платформа грузовая</w:t>
      </w:r>
      <w:r w:rsidRPr="00DF06DB">
        <w:rPr>
          <w:b/>
        </w:rPr>
        <w:t>: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Платформа стальная, коробчатого типа с двумя рядами бортов;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Верхний ряд боковых бортов – жестко закреплен к стойкам платформы;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Нижний ряд боковых бортов с верхней и нижней навеской, нижний борт с переменной навеской;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</w:pPr>
      <w:r w:rsidRPr="00DF06DB">
        <w:t xml:space="preserve">Открывание верхнего бокового борта в нижнем ряду: верхний борт -  </w:t>
      </w:r>
      <w:r w:rsidRPr="00DF06DB">
        <w:rPr>
          <w:lang w:eastAsia="ar-SA"/>
        </w:rPr>
        <w:t>подвижный с верхней навеской.</w:t>
      </w:r>
      <w:r w:rsidRPr="00DF06DB">
        <w:t xml:space="preserve"> Высота верхнего борта с внутренней стороны, не менее </w:t>
      </w:r>
      <w:smartTag w:uri="urn:schemas-microsoft-com:office:smarttags" w:element="metricconverter">
        <w:smartTagPr>
          <w:attr w:name="ProductID" w:val="400 мм"/>
        </w:smartTagPr>
        <w:r w:rsidRPr="00DF06DB">
          <w:t>400 мм</w:t>
        </w:r>
      </w:smartTag>
      <w:r w:rsidRPr="00DF06DB">
        <w:t xml:space="preserve">. и более </w:t>
      </w:r>
      <w:smartTag w:uri="urn:schemas-microsoft-com:office:smarttags" w:element="metricconverter">
        <w:smartTagPr>
          <w:attr w:name="ProductID" w:val="500 мм"/>
        </w:smartTagPr>
        <w:r w:rsidRPr="00DF06DB">
          <w:t>500 мм</w:t>
        </w:r>
      </w:smartTag>
      <w:proofErr w:type="gramStart"/>
      <w:r w:rsidRPr="00DF06DB">
        <w:t xml:space="preserve">.; </w:t>
      </w:r>
    </w:p>
    <w:p w:rsidR="00336B86" w:rsidRDefault="00336B86" w:rsidP="00336B86">
      <w:pPr>
        <w:numPr>
          <w:ilvl w:val="0"/>
          <w:numId w:val="1"/>
        </w:numPr>
        <w:spacing w:after="0" w:line="240" w:lineRule="auto"/>
      </w:pPr>
      <w:proofErr w:type="gramEnd"/>
      <w:r w:rsidRPr="00DF06DB">
        <w:t xml:space="preserve">Открывание нижнего бокового борта в нижнем ряду: нижний борт – подвижный с верхней и нижней навеской. Высота нижнего борта с внутренней стороны, не менее </w:t>
      </w:r>
      <w:smartTag w:uri="urn:schemas-microsoft-com:office:smarttags" w:element="metricconverter">
        <w:smartTagPr>
          <w:attr w:name="ProductID" w:val="400 мм"/>
        </w:smartTagPr>
        <w:r w:rsidRPr="00DF06DB">
          <w:t>400 мм</w:t>
        </w:r>
      </w:smartTag>
      <w:r w:rsidRPr="00DF06DB">
        <w:t xml:space="preserve">. и </w:t>
      </w:r>
      <w:r w:rsidRPr="00E27E9B">
        <w:t xml:space="preserve">более </w:t>
      </w:r>
      <w:smartTag w:uri="urn:schemas-microsoft-com:office:smarttags" w:element="metricconverter">
        <w:smartTagPr>
          <w:attr w:name="ProductID" w:val="500 мм"/>
        </w:smartTagPr>
        <w:r w:rsidRPr="00E27E9B">
          <w:t>500 мм</w:t>
        </w:r>
      </w:smartTag>
      <w:proofErr w:type="gramStart"/>
      <w:r w:rsidRPr="00E27E9B">
        <w:t>.;</w:t>
      </w:r>
      <w:proofErr w:type="gramEnd"/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</w:pPr>
      <w:r w:rsidRPr="00E27E9B">
        <w:t>Все запоры бортов – механические, открываются вручную;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27E9B">
        <w:t>Передний</w:t>
      </w:r>
      <w:r>
        <w:t xml:space="preserve"> и задний борта </w:t>
      </w:r>
      <w:r w:rsidRPr="00E27E9B">
        <w:t>– фиксирова</w:t>
      </w:r>
      <w:r>
        <w:t>нные</w:t>
      </w:r>
      <w:r w:rsidRPr="00E27E9B">
        <w:t>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E27E9B">
        <w:t xml:space="preserve">В </w:t>
      </w:r>
      <w:r>
        <w:t>передней</w:t>
      </w:r>
      <w:r w:rsidRPr="00E27E9B">
        <w:t xml:space="preserve"> части кузова предусмотрена металлическая площадка с откидной лестницей для доступа в кузов и сматывания/разматывания полога;</w:t>
      </w:r>
    </w:p>
    <w:p w:rsidR="00336B86" w:rsidRPr="00E27E9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E27E9B">
        <w:t xml:space="preserve">Площадка имеет трапециевидную форму и ограждение; 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На внутренней стенке заднего борта установлена лестница и/или поручни;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Для придания жесткости кузова с внутренней стороны стойки стянуты цепями, расположение цепей по диагонали, а также стянуты горизонтально расположенными жесткими штангами между стойками и по центру бортов;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Для перевозки сыпучих грузов мелкой фракции и более плотного прилегания бортов, на каждом проеме предусмотрены уплотнения, а также на каждом откидном борту в нижней его части установлен металлический уголок;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 xml:space="preserve">Стационарный полог с дугами арочного типа (для исключения провисания) входит в </w:t>
      </w:r>
      <w:r>
        <w:t>комплектацию,</w:t>
      </w:r>
      <w:r w:rsidRPr="00DF06DB">
        <w:t xml:space="preserve"> сворачивание в бок;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>
        <w:t xml:space="preserve">Материал кузова: сталь «09Г2С» толщина днища –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, толщина панелей бортов – </w:t>
      </w:r>
      <w:smartTag w:uri="urn:schemas-microsoft-com:office:smarttags" w:element="metricconverter">
        <w:smartTagPr>
          <w:attr w:name="ProductID" w:val="2 мм"/>
        </w:smartTagPr>
        <w:r>
          <w:t>2</w:t>
        </w:r>
        <w:r w:rsidRPr="00DF06DB">
          <w:t xml:space="preserve"> мм</w:t>
        </w:r>
      </w:smartTag>
      <w:proofErr w:type="gramStart"/>
      <w:r w:rsidRPr="00DF06DB">
        <w:t>.;</w:t>
      </w:r>
      <w:proofErr w:type="gramEnd"/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>
        <w:t xml:space="preserve">Объем </w:t>
      </w:r>
      <w:r w:rsidRPr="00DF06DB">
        <w:t>платформы, не м</w:t>
      </w:r>
      <w:r>
        <w:t>енее – 30</w:t>
      </w:r>
      <w:r w:rsidRPr="00DF06DB">
        <w:t xml:space="preserve"> куб.</w:t>
      </w:r>
      <w:proofErr w:type="gramStart"/>
      <w:r w:rsidRPr="00DF06DB">
        <w:t>м</w:t>
      </w:r>
      <w:proofErr w:type="gramEnd"/>
      <w:r w:rsidRPr="00DF06DB">
        <w:t>.;</w:t>
      </w:r>
    </w:p>
    <w:p w:rsidR="00336B86" w:rsidRPr="00DF06DB" w:rsidRDefault="00336B86" w:rsidP="00336B86">
      <w:pPr>
        <w:numPr>
          <w:ilvl w:val="0"/>
          <w:numId w:val="1"/>
        </w:numPr>
        <w:spacing w:after="0" w:line="240" w:lineRule="auto"/>
        <w:jc w:val="both"/>
      </w:pPr>
      <w:r w:rsidRPr="00DF06DB">
        <w:t>Внутренние размеры платформы, не менее- 7250х2450</w:t>
      </w:r>
      <w:r>
        <w:t>х19</w:t>
      </w:r>
      <w:r w:rsidRPr="00DF06DB">
        <w:t>50</w:t>
      </w:r>
      <w:r>
        <w:t xml:space="preserve"> </w:t>
      </w:r>
      <w:r w:rsidRPr="00DF06DB">
        <w:t>мм.</w:t>
      </w:r>
    </w:p>
    <w:p w:rsidR="00336B86" w:rsidRPr="000C605A" w:rsidRDefault="00336B86" w:rsidP="00336B86">
      <w:pPr>
        <w:jc w:val="both"/>
        <w:rPr>
          <w:b/>
        </w:rPr>
      </w:pPr>
      <w:r w:rsidRPr="000C605A">
        <w:rPr>
          <w:b/>
        </w:rPr>
        <w:t>Шасси:</w:t>
      </w:r>
    </w:p>
    <w:p w:rsidR="00336B86" w:rsidRPr="00E8285F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Сварная рама, с двумя лонжеронами из швеллеров переменного сечения;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Усиленное, трапециевидное дышло с «евро-петлей»</w:t>
      </w:r>
      <w:r>
        <w:t xml:space="preserve"> фирмы </w:t>
      </w:r>
      <w:r w:rsidRPr="00BA5F88">
        <w:rPr>
          <w:b/>
        </w:rPr>
        <w:t>«VBG»</w:t>
      </w:r>
      <w:r>
        <w:t xml:space="preserve"> или </w:t>
      </w:r>
      <w:r w:rsidRPr="00BA5F88">
        <w:rPr>
          <w:b/>
        </w:rPr>
        <w:t>«</w:t>
      </w:r>
      <w:proofErr w:type="spellStart"/>
      <w:r w:rsidRPr="00BA5F88">
        <w:rPr>
          <w:b/>
        </w:rPr>
        <w:t>Jost</w:t>
      </w:r>
      <w:proofErr w:type="spellEnd"/>
      <w:r w:rsidRPr="00BA5F88">
        <w:rPr>
          <w:b/>
        </w:rPr>
        <w:t>»</w:t>
      </w:r>
      <w:r w:rsidRPr="000C605A">
        <w:t xml:space="preserve">, диаметром сцепного кольца </w:t>
      </w:r>
      <w:smartTag w:uri="urn:schemas-microsoft-com:office:smarttags" w:element="metricconverter">
        <w:smartTagPr>
          <w:attr w:name="ProductID" w:val="50 мм"/>
        </w:smartTagPr>
        <w:r>
          <w:t>50 мм</w:t>
        </w:r>
      </w:smartTag>
      <w:proofErr w:type="gramStart"/>
      <w:r>
        <w:t>.</w:t>
      </w:r>
      <w:r w:rsidRPr="000C605A">
        <w:t>;</w:t>
      </w:r>
      <w:proofErr w:type="gramEnd"/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lastRenderedPageBreak/>
        <w:t>Поворотный круг производства</w:t>
      </w:r>
      <w:r>
        <w:rPr>
          <w:lang w:val="en-US"/>
        </w:rPr>
        <w:t xml:space="preserve"> </w:t>
      </w:r>
      <w:r w:rsidRPr="00BA5F88">
        <w:rPr>
          <w:b/>
        </w:rPr>
        <w:t>«</w:t>
      </w:r>
      <w:proofErr w:type="spellStart"/>
      <w:r w:rsidRPr="00BA5F88">
        <w:rPr>
          <w:b/>
          <w:lang w:val="en-US"/>
        </w:rPr>
        <w:t>Jost</w:t>
      </w:r>
      <w:proofErr w:type="spellEnd"/>
      <w:r w:rsidRPr="00BA5F88">
        <w:rPr>
          <w:b/>
        </w:rPr>
        <w:t>»</w:t>
      </w:r>
      <w:r w:rsidRPr="000C605A">
        <w:rPr>
          <w:lang w:val="en-US"/>
        </w:rPr>
        <w:t>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Пластиковые крылья с брызговиками на</w:t>
      </w:r>
      <w:r>
        <w:t>д задней тележкой и передней осью</w:t>
      </w:r>
      <w:r w:rsidRPr="000C605A">
        <w:t>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Кронштейн крепления номерного знака и держатель запасного колеса;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Металлический </w:t>
      </w:r>
      <w:r w:rsidRPr="000C605A">
        <w:t xml:space="preserve"> инструментальный ящик;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 xml:space="preserve">Две боковые защиты и задний </w:t>
      </w:r>
      <w:proofErr w:type="spellStart"/>
      <w:r w:rsidRPr="000C605A">
        <w:t>противоподкатный</w:t>
      </w:r>
      <w:proofErr w:type="spellEnd"/>
      <w:r w:rsidRPr="000C605A">
        <w:t xml:space="preserve"> брус.</w:t>
      </w:r>
    </w:p>
    <w:p w:rsidR="00336B86" w:rsidRPr="000C605A" w:rsidRDefault="00336B86" w:rsidP="00336B86">
      <w:pPr>
        <w:jc w:val="both"/>
        <w:rPr>
          <w:b/>
        </w:rPr>
      </w:pPr>
      <w:r w:rsidRPr="000C605A">
        <w:rPr>
          <w:b/>
        </w:rPr>
        <w:t>Осевой агрегат:</w:t>
      </w:r>
    </w:p>
    <w:p w:rsidR="00336B86" w:rsidRPr="00EB0E6D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Оси</w:t>
      </w:r>
      <w:r>
        <w:t xml:space="preserve"> </w:t>
      </w:r>
      <w:r w:rsidRPr="000C605A">
        <w:t xml:space="preserve">марки </w:t>
      </w:r>
      <w:r w:rsidRPr="006C2986">
        <w:rPr>
          <w:b/>
        </w:rPr>
        <w:t>«</w:t>
      </w:r>
      <w:r>
        <w:rPr>
          <w:b/>
          <w:lang w:val="en-US"/>
        </w:rPr>
        <w:t>BPW</w:t>
      </w:r>
      <w:r w:rsidRPr="006C2986">
        <w:rPr>
          <w:b/>
        </w:rPr>
        <w:t>»</w:t>
      </w:r>
      <w:r>
        <w:rPr>
          <w:b/>
        </w:rPr>
        <w:t xml:space="preserve"> или «SAF»</w:t>
      </w:r>
      <w:r w:rsidRPr="000C605A">
        <w:t xml:space="preserve"> </w:t>
      </w:r>
      <w:r w:rsidRPr="000C605A">
        <w:rPr>
          <w:b/>
        </w:rPr>
        <w:t xml:space="preserve">на </w:t>
      </w:r>
      <w:r>
        <w:rPr>
          <w:b/>
        </w:rPr>
        <w:t xml:space="preserve">пневматической </w:t>
      </w:r>
      <w:r w:rsidRPr="000C605A">
        <w:rPr>
          <w:b/>
        </w:rPr>
        <w:t>подвеске</w:t>
      </w:r>
      <w:r w:rsidRPr="000C605A">
        <w:t>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gramStart"/>
      <w:r w:rsidRPr="000C605A">
        <w:t>Установлен</w:t>
      </w:r>
      <w:proofErr w:type="gramEnd"/>
      <w:r w:rsidRPr="000C605A">
        <w:t xml:space="preserve"> </w:t>
      </w:r>
      <w:r w:rsidRPr="000C605A">
        <w:rPr>
          <w:lang w:val="en-US"/>
        </w:rPr>
        <w:t>ABS</w:t>
      </w:r>
      <w:r w:rsidRPr="000C605A">
        <w:t xml:space="preserve"> фирмы </w:t>
      </w:r>
      <w:r w:rsidRPr="00BA5F88">
        <w:rPr>
          <w:b/>
        </w:rPr>
        <w:t>«</w:t>
      </w:r>
      <w:proofErr w:type="spellStart"/>
      <w:r w:rsidRPr="00BA5F88">
        <w:rPr>
          <w:b/>
          <w:lang w:val="en-US"/>
        </w:rPr>
        <w:t>Wabco</w:t>
      </w:r>
      <w:proofErr w:type="spellEnd"/>
      <w:r w:rsidRPr="00BA5F88">
        <w:rPr>
          <w:b/>
        </w:rPr>
        <w:t>»</w:t>
      </w:r>
      <w:r>
        <w:t>.</w:t>
      </w:r>
    </w:p>
    <w:p w:rsidR="00336B86" w:rsidRPr="000C605A" w:rsidRDefault="00336B86" w:rsidP="00336B86">
      <w:pPr>
        <w:jc w:val="both"/>
        <w:rPr>
          <w:b/>
        </w:rPr>
      </w:pPr>
      <w:r w:rsidRPr="000C605A">
        <w:rPr>
          <w:b/>
        </w:rPr>
        <w:t>Резина и диски: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</w:pPr>
      <w:r>
        <w:t>13 колес на стальных дисках (12</w:t>
      </w:r>
      <w:r w:rsidRPr="000C605A">
        <w:t xml:space="preserve">+1 </w:t>
      </w:r>
      <w:proofErr w:type="gramStart"/>
      <w:r w:rsidRPr="000C605A">
        <w:t>запасное</w:t>
      </w:r>
      <w:proofErr w:type="gramEnd"/>
      <w:r w:rsidRPr="000C605A">
        <w:t>);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</w:pPr>
      <w:r w:rsidRPr="000C605A">
        <w:t>Диски – российского производства</w:t>
      </w:r>
      <w:r>
        <w:t xml:space="preserve"> </w:t>
      </w:r>
      <w:r w:rsidRPr="00FB663D">
        <w:rPr>
          <w:b/>
        </w:rPr>
        <w:t>«ЧКПЗ»</w:t>
      </w:r>
      <w:r w:rsidRPr="000C605A">
        <w:t>, шины</w:t>
      </w:r>
      <w:r>
        <w:t>/камер</w:t>
      </w:r>
      <w:r w:rsidRPr="00EF22F6">
        <w:t>а</w:t>
      </w:r>
      <w:r w:rsidRPr="000C605A">
        <w:t xml:space="preserve"> </w:t>
      </w:r>
      <w:r>
        <w:t xml:space="preserve">– </w:t>
      </w:r>
      <w:r w:rsidRPr="00FB663D">
        <w:rPr>
          <w:b/>
        </w:rPr>
        <w:t>«</w:t>
      </w:r>
      <w:proofErr w:type="spellStart"/>
      <w:r w:rsidRPr="00FB663D">
        <w:rPr>
          <w:b/>
        </w:rPr>
        <w:t>Bridgestone</w:t>
      </w:r>
      <w:proofErr w:type="spellEnd"/>
      <w:r w:rsidRPr="00FB663D">
        <w:rPr>
          <w:b/>
        </w:rPr>
        <w:t>»</w:t>
      </w:r>
      <w:r>
        <w:t xml:space="preserve"> или </w:t>
      </w:r>
      <w:r w:rsidRPr="00417E0A">
        <w:rPr>
          <w:b/>
        </w:rPr>
        <w:t>«</w:t>
      </w:r>
      <w:proofErr w:type="spellStart"/>
      <w:r w:rsidRPr="00417E0A">
        <w:rPr>
          <w:b/>
        </w:rPr>
        <w:t>Continental</w:t>
      </w:r>
      <w:proofErr w:type="spellEnd"/>
      <w:r w:rsidRPr="00417E0A">
        <w:rPr>
          <w:b/>
        </w:rPr>
        <w:t>»</w:t>
      </w:r>
      <w:r>
        <w:t xml:space="preserve"> </w:t>
      </w:r>
      <w:r w:rsidRPr="00FB663D">
        <w:t>275/70R22,5</w:t>
      </w:r>
      <w:r w:rsidRPr="004E30B8">
        <w:rPr>
          <w:b/>
        </w:rPr>
        <w:t>.</w:t>
      </w:r>
    </w:p>
    <w:p w:rsidR="00336B86" w:rsidRPr="000C605A" w:rsidRDefault="00336B86" w:rsidP="00336B86">
      <w:pPr>
        <w:jc w:val="both"/>
        <w:rPr>
          <w:b/>
        </w:rPr>
      </w:pPr>
      <w:r w:rsidRPr="000C605A">
        <w:rPr>
          <w:b/>
        </w:rPr>
        <w:t>Тормозная система: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C605A">
        <w:t>Рабочая: двухпроводная, привод пневматический, тормозные механизмы барабанного типа, тормозные камеры мембранного типа;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0C605A">
        <w:t>Стояночная</w:t>
      </w:r>
      <w:proofErr w:type="gramEnd"/>
      <w:r w:rsidRPr="000C605A">
        <w:t xml:space="preserve">: механическая, с приводом от пружинных </w:t>
      </w:r>
      <w:proofErr w:type="spellStart"/>
      <w:r w:rsidRPr="000C605A">
        <w:t>энергоаккумуляторов</w:t>
      </w:r>
      <w:proofErr w:type="spellEnd"/>
      <w:r w:rsidRPr="000C605A">
        <w:t xml:space="preserve"> на тормозные механизмы задних колес.</w:t>
      </w:r>
    </w:p>
    <w:p w:rsidR="00336B86" w:rsidRPr="000C605A" w:rsidRDefault="00336B86" w:rsidP="00336B86">
      <w:pPr>
        <w:numPr>
          <w:ilvl w:val="0"/>
          <w:numId w:val="2"/>
        </w:numPr>
        <w:spacing w:after="0" w:line="240" w:lineRule="auto"/>
        <w:jc w:val="both"/>
      </w:pPr>
      <w:r w:rsidRPr="000C605A">
        <w:t xml:space="preserve">Две быстроразъемные пневматические головки </w:t>
      </w:r>
      <w:r>
        <w:t xml:space="preserve">по типу </w:t>
      </w:r>
      <w:r w:rsidRPr="000C605A">
        <w:t>«ПАЛМ».</w:t>
      </w:r>
    </w:p>
    <w:p w:rsidR="00336B86" w:rsidRPr="008665BE" w:rsidRDefault="00336B86" w:rsidP="00336B86">
      <w:pPr>
        <w:numPr>
          <w:ilvl w:val="0"/>
          <w:numId w:val="2"/>
        </w:numPr>
        <w:spacing w:after="0" w:line="240" w:lineRule="auto"/>
        <w:jc w:val="both"/>
      </w:pPr>
      <w:r>
        <w:t>Розетка ABS;</w:t>
      </w:r>
    </w:p>
    <w:p w:rsidR="00336B86" w:rsidRPr="000C605A" w:rsidRDefault="00336B86" w:rsidP="00336B86">
      <w:pPr>
        <w:jc w:val="both"/>
        <w:rPr>
          <w:b/>
        </w:rPr>
      </w:pPr>
      <w:r w:rsidRPr="000C605A">
        <w:rPr>
          <w:b/>
        </w:rPr>
        <w:t>Электрооборудование:</w:t>
      </w:r>
    </w:p>
    <w:p w:rsidR="00336B86" w:rsidRPr="00373A21" w:rsidRDefault="00336B86" w:rsidP="00336B86">
      <w:pPr>
        <w:numPr>
          <w:ilvl w:val="0"/>
          <w:numId w:val="2"/>
        </w:numPr>
        <w:spacing w:after="0" w:line="240" w:lineRule="auto"/>
        <w:ind w:left="813" w:hanging="453"/>
        <w:jc w:val="both"/>
      </w:pPr>
      <w:proofErr w:type="spellStart"/>
      <w:r w:rsidRPr="00373A21">
        <w:t>двупроводная</w:t>
      </w:r>
      <w:proofErr w:type="spellEnd"/>
      <w:r w:rsidRPr="00373A21">
        <w:t xml:space="preserve"> система постоянного тока напряжением 24В;</w:t>
      </w:r>
    </w:p>
    <w:p w:rsidR="00336B86" w:rsidRPr="00373A21" w:rsidRDefault="00336B86" w:rsidP="00336B86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</w:pPr>
      <w:r w:rsidRPr="00373A21">
        <w:t xml:space="preserve">два задних комбинированных фонаря, выполняющих функции габаритных огней, указателей поворотов, сигналов торможения, </w:t>
      </w:r>
      <w:proofErr w:type="spellStart"/>
      <w:r w:rsidRPr="00373A21">
        <w:t>противотуманных</w:t>
      </w:r>
      <w:proofErr w:type="spellEnd"/>
      <w:r w:rsidRPr="00373A21">
        <w:t xml:space="preserve"> фонарей, фонарей заднего хода и освещения государственного регистрационного знака;</w:t>
      </w:r>
    </w:p>
    <w:p w:rsidR="00336B86" w:rsidRPr="00373A21" w:rsidRDefault="00336B86" w:rsidP="00336B86">
      <w:pPr>
        <w:numPr>
          <w:ilvl w:val="0"/>
          <w:numId w:val="2"/>
        </w:numPr>
        <w:spacing w:after="0" w:line="240" w:lineRule="auto"/>
        <w:ind w:left="813" w:hanging="453"/>
        <w:jc w:val="both"/>
      </w:pPr>
      <w:r w:rsidRPr="00373A21">
        <w:t>два фонаря полного габарита на гибкой основе;</w:t>
      </w:r>
    </w:p>
    <w:p w:rsidR="00336B86" w:rsidRPr="00373A21" w:rsidRDefault="00336B86" w:rsidP="00336B86">
      <w:pPr>
        <w:numPr>
          <w:ilvl w:val="0"/>
          <w:numId w:val="2"/>
        </w:numPr>
        <w:spacing w:after="0" w:line="240" w:lineRule="auto"/>
        <w:ind w:left="813" w:hanging="453"/>
        <w:jc w:val="both"/>
      </w:pPr>
      <w:r w:rsidRPr="00373A21">
        <w:t xml:space="preserve">два передних габаритных фонаря, совмещенных со </w:t>
      </w:r>
      <w:proofErr w:type="spellStart"/>
      <w:r w:rsidRPr="00373A21">
        <w:t>световозвращателями</w:t>
      </w:r>
      <w:proofErr w:type="spellEnd"/>
      <w:r w:rsidRPr="00373A21">
        <w:t>;</w:t>
      </w:r>
    </w:p>
    <w:p w:rsidR="00336B86" w:rsidRPr="00373A21" w:rsidRDefault="00336B86" w:rsidP="00336B86">
      <w:pPr>
        <w:numPr>
          <w:ilvl w:val="0"/>
          <w:numId w:val="2"/>
        </w:numPr>
        <w:spacing w:after="0" w:line="240" w:lineRule="auto"/>
        <w:ind w:left="813" w:hanging="453"/>
        <w:jc w:val="both"/>
      </w:pPr>
      <w:r>
        <w:t>четыре</w:t>
      </w:r>
      <w:r w:rsidRPr="00373A21">
        <w:t xml:space="preserve"> боковых габаритных фонарей, с </w:t>
      </w:r>
      <w:proofErr w:type="gramStart"/>
      <w:r w:rsidRPr="00373A21">
        <w:t>оранжевыми</w:t>
      </w:r>
      <w:proofErr w:type="gramEnd"/>
      <w:r w:rsidRPr="00373A21">
        <w:t xml:space="preserve"> </w:t>
      </w:r>
      <w:proofErr w:type="spellStart"/>
      <w:r w:rsidRPr="00373A21">
        <w:t>световозвращателями</w:t>
      </w:r>
      <w:proofErr w:type="spellEnd"/>
      <w:r w:rsidRPr="00373A21">
        <w:t>;</w:t>
      </w:r>
    </w:p>
    <w:p w:rsidR="00336B86" w:rsidRDefault="00336B86" w:rsidP="00336B86">
      <w:pPr>
        <w:numPr>
          <w:ilvl w:val="0"/>
          <w:numId w:val="2"/>
        </w:numPr>
        <w:spacing w:after="0" w:line="240" w:lineRule="auto"/>
        <w:jc w:val="both"/>
      </w:pPr>
      <w:r w:rsidRPr="00373A21">
        <w:t xml:space="preserve">два задних </w:t>
      </w:r>
      <w:proofErr w:type="spellStart"/>
      <w:r w:rsidRPr="00373A21">
        <w:t>световозвращателя</w:t>
      </w:r>
      <w:proofErr w:type="spellEnd"/>
      <w:r w:rsidRPr="00373A21">
        <w:t xml:space="preserve"> красного цвета тре</w:t>
      </w:r>
      <w:r>
        <w:t xml:space="preserve">угольной формы, установлены на заднем </w:t>
      </w:r>
      <w:proofErr w:type="spellStart"/>
      <w:r w:rsidRPr="00373A21">
        <w:t>противоподкатном</w:t>
      </w:r>
      <w:proofErr w:type="spellEnd"/>
      <w:r w:rsidRPr="00373A21">
        <w:t xml:space="preserve"> брусе;</w:t>
      </w:r>
    </w:p>
    <w:p w:rsidR="00336B86" w:rsidRPr="00373A21" w:rsidRDefault="00336B86" w:rsidP="00336B86">
      <w:pPr>
        <w:numPr>
          <w:ilvl w:val="0"/>
          <w:numId w:val="2"/>
        </w:numPr>
        <w:spacing w:after="0" w:line="240" w:lineRule="auto"/>
        <w:ind w:left="813" w:hanging="453"/>
        <w:jc w:val="both"/>
      </w:pPr>
      <w:r w:rsidRPr="00373A21">
        <w:t>электрические кабели для соединения с тягачом.</w:t>
      </w:r>
    </w:p>
    <w:p w:rsidR="00336B86" w:rsidRPr="00B82B13" w:rsidRDefault="00336B86" w:rsidP="00336B86">
      <w:pPr>
        <w:jc w:val="both"/>
        <w:rPr>
          <w:b/>
        </w:rPr>
      </w:pPr>
      <w:proofErr w:type="spellStart"/>
      <w:r w:rsidRPr="00B82B13">
        <w:rPr>
          <w:b/>
        </w:rPr>
        <w:t>Гидрооборудование</w:t>
      </w:r>
      <w:proofErr w:type="spellEnd"/>
      <w:r w:rsidRPr="00B82B13">
        <w:rPr>
          <w:b/>
        </w:rPr>
        <w:t>:</w:t>
      </w:r>
      <w:r>
        <w:rPr>
          <w:b/>
        </w:rPr>
        <w:t xml:space="preserve"> - отсутствует</w:t>
      </w:r>
    </w:p>
    <w:p w:rsidR="00336B86" w:rsidRPr="00B82B13" w:rsidRDefault="00336B86" w:rsidP="00336B86">
      <w:pPr>
        <w:jc w:val="both"/>
        <w:rPr>
          <w:b/>
        </w:rPr>
      </w:pPr>
      <w:r w:rsidRPr="00B82B13">
        <w:rPr>
          <w:b/>
        </w:rPr>
        <w:t>Окраска:</w:t>
      </w:r>
    </w:p>
    <w:p w:rsidR="00336B86" w:rsidRPr="00DF06DB" w:rsidRDefault="00336B86" w:rsidP="00336B86">
      <w:pPr>
        <w:numPr>
          <w:ilvl w:val="0"/>
          <w:numId w:val="4"/>
        </w:numPr>
        <w:spacing w:after="0" w:line="240" w:lineRule="auto"/>
        <w:jc w:val="both"/>
      </w:pPr>
      <w:r>
        <w:t>П</w:t>
      </w:r>
      <w:r w:rsidRPr="00A73CDF">
        <w:t>латформа перед окраской подвергается дробеструйной обработке (платформа, стойки кузова, верхний ряд бортов),</w:t>
      </w:r>
      <w:r>
        <w:t xml:space="preserve"> </w:t>
      </w:r>
      <w:r w:rsidRPr="00DF06DB">
        <w:t>покрывается грунтом, окрашена однотонной двухкомпонентной эмалью термической сушки в цвет, согласованный с Заказчиком (выбор цвета по системе RAL</w:t>
      </w:r>
      <w:r>
        <w:t>), толщина покрытия не менее 110-130</w:t>
      </w:r>
      <w:r w:rsidRPr="00DF06DB">
        <w:t xml:space="preserve"> микрон, предусмотрено грунтование кузова изнутри; </w:t>
      </w:r>
    </w:p>
    <w:p w:rsidR="00336B86" w:rsidRPr="00A73CDF" w:rsidRDefault="00336B86" w:rsidP="00336B86">
      <w:pPr>
        <w:numPr>
          <w:ilvl w:val="0"/>
          <w:numId w:val="4"/>
        </w:numPr>
        <w:spacing w:after="0" w:line="240" w:lineRule="auto"/>
        <w:jc w:val="both"/>
      </w:pPr>
      <w:r>
        <w:t xml:space="preserve">Шасси </w:t>
      </w:r>
      <w:r w:rsidRPr="00A73CDF">
        <w:t xml:space="preserve">перед окраской подвергается дробеструйной обработке, покрывается грунтом окраска </w:t>
      </w:r>
      <w:r>
        <w:t>шасси прицепа</w:t>
      </w:r>
      <w:r w:rsidRPr="00A73CDF">
        <w:t xml:space="preserve"> в цвет рамы </w:t>
      </w:r>
      <w:r>
        <w:t xml:space="preserve">давальческого </w:t>
      </w:r>
      <w:r w:rsidRPr="00A73CDF">
        <w:t>шасси.</w:t>
      </w:r>
    </w:p>
    <w:p w:rsidR="00336B86" w:rsidRDefault="00336B86" w:rsidP="00336B86">
      <w:pPr>
        <w:jc w:val="both"/>
      </w:pPr>
      <w:r w:rsidRPr="0028385A">
        <w:rPr>
          <w:b/>
        </w:rPr>
        <w:t>Прочее оборудование:</w:t>
      </w:r>
    </w:p>
    <w:p w:rsidR="00336B86" w:rsidRDefault="00336B86" w:rsidP="00336B86">
      <w:pPr>
        <w:numPr>
          <w:ilvl w:val="0"/>
          <w:numId w:val="7"/>
        </w:numPr>
        <w:spacing w:after="0" w:line="240" w:lineRule="auto"/>
        <w:jc w:val="both"/>
      </w:pPr>
      <w:r>
        <w:t xml:space="preserve">Предусмотрено </w:t>
      </w:r>
      <w:r w:rsidRPr="000F2796">
        <w:t>нанесение светоотражающей контурной маркировки на платформу по правилам ЕЭК ООН №104;</w:t>
      </w:r>
    </w:p>
    <w:p w:rsidR="00336B86" w:rsidRDefault="00336B86" w:rsidP="00336B86">
      <w:pPr>
        <w:numPr>
          <w:ilvl w:val="0"/>
          <w:numId w:val="7"/>
        </w:numPr>
        <w:spacing w:after="0" w:line="240" w:lineRule="auto"/>
        <w:jc w:val="both"/>
      </w:pPr>
      <w:r>
        <w:t>Предусмотрено нанесение - о</w:t>
      </w:r>
      <w:r w:rsidRPr="000F2796">
        <w:t xml:space="preserve">познавательные знаки </w:t>
      </w:r>
      <w:proofErr w:type="gramStart"/>
      <w:r w:rsidRPr="000F2796">
        <w:t>тяжелого</w:t>
      </w:r>
      <w:proofErr w:type="gramEnd"/>
      <w:r w:rsidRPr="000F2796">
        <w:t xml:space="preserve"> ТС в соответствии Правилами ЕЭК ООН №70-01</w:t>
      </w:r>
      <w:r>
        <w:t>.</w:t>
      </w:r>
    </w:p>
    <w:p w:rsidR="00336B86" w:rsidRDefault="00336B86"/>
    <w:sectPr w:rsidR="00336B86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1F97"/>
    <w:multiLevelType w:val="hybridMultilevel"/>
    <w:tmpl w:val="5C348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51247"/>
    <w:multiLevelType w:val="hybridMultilevel"/>
    <w:tmpl w:val="C7E08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A061C"/>
    <w:multiLevelType w:val="hybridMultilevel"/>
    <w:tmpl w:val="FD44A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E2866"/>
    <w:multiLevelType w:val="hybridMultilevel"/>
    <w:tmpl w:val="F8624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7B6BA2"/>
    <w:multiLevelType w:val="hybridMultilevel"/>
    <w:tmpl w:val="6D92E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E1034D"/>
    <w:multiLevelType w:val="hybridMultilevel"/>
    <w:tmpl w:val="8542B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83765"/>
    <w:multiLevelType w:val="hybridMultilevel"/>
    <w:tmpl w:val="99304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86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315F"/>
    <w:rsid w:val="0007469F"/>
    <w:rsid w:val="00074DB6"/>
    <w:rsid w:val="0007625E"/>
    <w:rsid w:val="00077DF9"/>
    <w:rsid w:val="000844CC"/>
    <w:rsid w:val="0008762E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3934"/>
    <w:rsid w:val="001272AE"/>
    <w:rsid w:val="0013079A"/>
    <w:rsid w:val="00131C6B"/>
    <w:rsid w:val="001374B8"/>
    <w:rsid w:val="00140271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D2167"/>
    <w:rsid w:val="002E046C"/>
    <w:rsid w:val="002F1B66"/>
    <w:rsid w:val="002F6E10"/>
    <w:rsid w:val="0030364F"/>
    <w:rsid w:val="003069FC"/>
    <w:rsid w:val="00310990"/>
    <w:rsid w:val="003145B3"/>
    <w:rsid w:val="00314927"/>
    <w:rsid w:val="003170F9"/>
    <w:rsid w:val="00327E2A"/>
    <w:rsid w:val="0033040C"/>
    <w:rsid w:val="00335677"/>
    <w:rsid w:val="00335B88"/>
    <w:rsid w:val="00336B86"/>
    <w:rsid w:val="003415F8"/>
    <w:rsid w:val="003434F8"/>
    <w:rsid w:val="00344511"/>
    <w:rsid w:val="003471B5"/>
    <w:rsid w:val="003553B6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B1A17"/>
    <w:rsid w:val="003B42A9"/>
    <w:rsid w:val="003B5B47"/>
    <w:rsid w:val="003C14B8"/>
    <w:rsid w:val="003C1B1D"/>
    <w:rsid w:val="003C251E"/>
    <w:rsid w:val="003D34EA"/>
    <w:rsid w:val="003D61FC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280"/>
    <w:rsid w:val="004E1AA7"/>
    <w:rsid w:val="004E3A09"/>
    <w:rsid w:val="004E4900"/>
    <w:rsid w:val="004F00EE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5D6A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3EC3"/>
    <w:rsid w:val="00634B3D"/>
    <w:rsid w:val="00635ACE"/>
    <w:rsid w:val="00641F4F"/>
    <w:rsid w:val="00645077"/>
    <w:rsid w:val="00647751"/>
    <w:rsid w:val="00647C73"/>
    <w:rsid w:val="006527BC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97999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4748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0050E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D0D98"/>
    <w:rsid w:val="00AD11DC"/>
    <w:rsid w:val="00AD1B4C"/>
    <w:rsid w:val="00AD4382"/>
    <w:rsid w:val="00AE74D5"/>
    <w:rsid w:val="00AE7BD6"/>
    <w:rsid w:val="00AF56C0"/>
    <w:rsid w:val="00B046EA"/>
    <w:rsid w:val="00B0530C"/>
    <w:rsid w:val="00B054F1"/>
    <w:rsid w:val="00B05AAB"/>
    <w:rsid w:val="00B12E9A"/>
    <w:rsid w:val="00B1360F"/>
    <w:rsid w:val="00B13AEA"/>
    <w:rsid w:val="00B146AF"/>
    <w:rsid w:val="00B17ABB"/>
    <w:rsid w:val="00B17BD0"/>
    <w:rsid w:val="00B17F30"/>
    <w:rsid w:val="00B212AF"/>
    <w:rsid w:val="00B35FA4"/>
    <w:rsid w:val="00B3715F"/>
    <w:rsid w:val="00B42614"/>
    <w:rsid w:val="00B51F9A"/>
    <w:rsid w:val="00B53A6E"/>
    <w:rsid w:val="00B54648"/>
    <w:rsid w:val="00B55314"/>
    <w:rsid w:val="00B65603"/>
    <w:rsid w:val="00B65803"/>
    <w:rsid w:val="00B767E6"/>
    <w:rsid w:val="00B81879"/>
    <w:rsid w:val="00B95990"/>
    <w:rsid w:val="00BA2B64"/>
    <w:rsid w:val="00BA7F6E"/>
    <w:rsid w:val="00BB0531"/>
    <w:rsid w:val="00BB5438"/>
    <w:rsid w:val="00BC4BFF"/>
    <w:rsid w:val="00BD2C33"/>
    <w:rsid w:val="00BD6B6C"/>
    <w:rsid w:val="00BE3247"/>
    <w:rsid w:val="00BE68D1"/>
    <w:rsid w:val="00BE7A46"/>
    <w:rsid w:val="00BF0F86"/>
    <w:rsid w:val="00BF66E7"/>
    <w:rsid w:val="00BF68FF"/>
    <w:rsid w:val="00C04EAF"/>
    <w:rsid w:val="00C058AB"/>
    <w:rsid w:val="00C07278"/>
    <w:rsid w:val="00C14187"/>
    <w:rsid w:val="00C33D20"/>
    <w:rsid w:val="00C45763"/>
    <w:rsid w:val="00C47287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B18"/>
    <w:rsid w:val="00CA041F"/>
    <w:rsid w:val="00CA14B4"/>
    <w:rsid w:val="00CA2CDF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C630F"/>
    <w:rsid w:val="00CD05C6"/>
    <w:rsid w:val="00CD488F"/>
    <w:rsid w:val="00CE0A7E"/>
    <w:rsid w:val="00CE3A87"/>
    <w:rsid w:val="00CE6954"/>
    <w:rsid w:val="00CE79DB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878E4"/>
    <w:rsid w:val="00D91433"/>
    <w:rsid w:val="00D91AB5"/>
    <w:rsid w:val="00D9599D"/>
    <w:rsid w:val="00DA1763"/>
    <w:rsid w:val="00DA36CB"/>
    <w:rsid w:val="00DA3C81"/>
    <w:rsid w:val="00DA464F"/>
    <w:rsid w:val="00DB544A"/>
    <w:rsid w:val="00DC78AD"/>
    <w:rsid w:val="00DD39B3"/>
    <w:rsid w:val="00DD4229"/>
    <w:rsid w:val="00DD7152"/>
    <w:rsid w:val="00DD7B2D"/>
    <w:rsid w:val="00DE1C8A"/>
    <w:rsid w:val="00DF1EFD"/>
    <w:rsid w:val="00DF602E"/>
    <w:rsid w:val="00E02E12"/>
    <w:rsid w:val="00E03A1F"/>
    <w:rsid w:val="00E1135F"/>
    <w:rsid w:val="00E14D1D"/>
    <w:rsid w:val="00E2272D"/>
    <w:rsid w:val="00E22C11"/>
    <w:rsid w:val="00E2498F"/>
    <w:rsid w:val="00E26561"/>
    <w:rsid w:val="00E30F41"/>
    <w:rsid w:val="00E3541E"/>
    <w:rsid w:val="00E47E40"/>
    <w:rsid w:val="00E60488"/>
    <w:rsid w:val="00E615AC"/>
    <w:rsid w:val="00E64D54"/>
    <w:rsid w:val="00E70C2F"/>
    <w:rsid w:val="00E7487F"/>
    <w:rsid w:val="00E8349C"/>
    <w:rsid w:val="00E96321"/>
    <w:rsid w:val="00EA6939"/>
    <w:rsid w:val="00EB0757"/>
    <w:rsid w:val="00EC19F5"/>
    <w:rsid w:val="00EC1A28"/>
    <w:rsid w:val="00EC1A45"/>
    <w:rsid w:val="00EC4D8A"/>
    <w:rsid w:val="00ED3130"/>
    <w:rsid w:val="00EE29A8"/>
    <w:rsid w:val="00EF65DB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1121</Words>
  <Characters>6395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2018-03-28T07:00:00Z</dcterms:created>
  <dcterms:modified xsi:type="dcterms:W3CDTF">2018-03-28T07:06:00Z</dcterms:modified>
</cp:coreProperties>
</file>